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3A7B" w:rsidRPr="00BB0847" w:rsidRDefault="00BB0847" w:rsidP="00BB0847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color w:val="333333"/>
          <w:sz w:val="32"/>
          <w:szCs w:val="32"/>
        </w:rPr>
      </w:pPr>
      <w:r w:rsidRPr="00BB0847">
        <w:rPr>
          <w:rFonts w:ascii="黑体" w:eastAsia="黑体" w:hAnsi="黑体"/>
          <w:color w:val="333333"/>
          <w:sz w:val="32"/>
          <w:szCs w:val="32"/>
          <w:shd w:val="clear" w:color="auto" w:fill="FFFFFF"/>
        </w:rPr>
        <w:t>坚持区分层次</w:t>
      </w:r>
      <w:r w:rsidRPr="00BB0847">
        <w:rPr>
          <w:rFonts w:ascii="黑体" w:eastAsia="黑体" w:hAnsi="黑体"/>
          <w:color w:val="333333"/>
          <w:sz w:val="32"/>
          <w:szCs w:val="32"/>
          <w:shd w:val="clear" w:color="auto" w:fill="FFFFFF"/>
        </w:rPr>
        <w:t xml:space="preserve"> </w:t>
      </w:r>
      <w:r w:rsidRPr="00BB0847">
        <w:rPr>
          <w:rFonts w:ascii="黑体" w:eastAsia="黑体" w:hAnsi="黑体"/>
          <w:color w:val="333333"/>
          <w:sz w:val="32"/>
          <w:szCs w:val="32"/>
          <w:shd w:val="clear" w:color="auto" w:fill="FFFFFF"/>
        </w:rPr>
        <w:t>着力增强实效</w:t>
      </w:r>
    </w:p>
    <w:p w:rsidR="00C73A7B" w:rsidRPr="00BB0847" w:rsidRDefault="00C73A7B" w:rsidP="00BB084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微软雅黑"/>
          <w:color w:val="333333"/>
          <w:sz w:val="24"/>
        </w:rPr>
      </w:pPr>
      <w:hyperlink r:id="rId7" w:history="1"/>
    </w:p>
    <w:p w:rsidR="00C73A7B" w:rsidRPr="00BB0847" w:rsidRDefault="00BB0847" w:rsidP="00BB0847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  <w:color w:val="333333"/>
        </w:rPr>
      </w:pP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组织开展“两学一做”学习教育，是推进全面从严治党的又一重大举措。学习教育覆盖各级党组织和全体党员，必须坚持区分层次这一重要方法论，才能将学习教育真正落地、取得实效，把全面从严治党要求落实到每一个支部、每一个党员。</w:t>
      </w:r>
    </w:p>
    <w:p w:rsidR="00C73A7B" w:rsidRPr="00BB0847" w:rsidRDefault="00BB0847" w:rsidP="00BB0847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  <w:color w:val="333333"/>
        </w:rPr>
      </w:pP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务求实效，向来是我们党加强自身建设的重要要求。党的十八大以来，无论是制定实施八项规定、完善各项规章制度，还是开展党的群众路线教育实践活动、“三严三实”专题教育，都紧紧抓住“求实效”这个关键词发力。一系列治党管党的举措，以问题为导向，有针对性地消除党内存在的不良现象、纠正党员干部的思想误区、解决党建工作难点问题，取得了很大成绩。在“两学一做”学习教育中，要做好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430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多万个基层党组织、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8700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多万党员的工作，尤其要用好这条重要经验，坚持区分层次，着力增强实效。</w:t>
      </w:r>
    </w:p>
    <w:p w:rsidR="00C73A7B" w:rsidRPr="00BB0847" w:rsidRDefault="00BB0847" w:rsidP="00BB0847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  <w:color w:val="333333"/>
        </w:rPr>
      </w:pP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坚持区分层次，着力增强实效，首先要抓住领导干部这个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“关键少数”。各级党组织及其负责人要切实承担起主体责任，在管干部、管党员、带班子、带队伍各个方面，将学习教育抓实抓好，做好指导。同时，领导干部自身也要学得更多、更深，要求更严、更高，在学习教育中做出表率，带动绝大多数党员跟进。其次要区分对象、有的放矢。各级党组织承担的重点任务不同，不同战线上的党员干部负责的工作不同，不同地区的现实情况也有很大差异。我们开展学习教育，“一刀切”不行，“眉毛胡子一把抓”也不行，必须更有针对性、指向性，更为具体化、精准化，一把钥匙开一把锁，才能推动“两学一做”落到实处。组织开展学</w:t>
      </w: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习教育，还要充分调动基层组织、党员干部的积极性，给基层更多主动权，积极动员、鼓励创新，营造从“要我学”到“我要学”的热烈氛围，促进“两学一做”成为各级党组织和广大党员的自觉行动。</w:t>
      </w:r>
    </w:p>
    <w:p w:rsidR="00C73A7B" w:rsidRPr="00BB0847" w:rsidRDefault="00BB0847" w:rsidP="00BB0847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  <w:color w:val="333333"/>
        </w:rPr>
      </w:pPr>
      <w:r w:rsidRPr="00BB0847">
        <w:rPr>
          <w:rFonts w:asciiTheme="minorEastAsia" w:hAnsiTheme="minorEastAsia" w:cs="微软雅黑" w:hint="eastAsia"/>
          <w:color w:val="333333"/>
          <w:shd w:val="clear" w:color="auto" w:fill="FFFFFF"/>
        </w:rPr>
        <w:t>开展好学习教育，根本上是要反对形式主义。推动“两学一做”学习教育要以“实”字当头，始终坚持求真务实的作风，坚持把学习教育同日常工作相结合，不做样子、不走过场、扎实推进，以此为契机，进一步推动改革发展稳定各项工作稳步向前。</w:t>
      </w:r>
    </w:p>
    <w:p w:rsidR="00BB0847" w:rsidRPr="00BB0847" w:rsidRDefault="00BB0847" w:rsidP="00BB0847">
      <w:pPr>
        <w:widowControl/>
        <w:pBdr>
          <w:bottom w:val="single" w:sz="6" w:space="0" w:color="E7D6C3"/>
        </w:pBdr>
        <w:shd w:val="clear" w:color="auto" w:fill="FFFFFF"/>
        <w:spacing w:line="360" w:lineRule="auto"/>
        <w:ind w:firstLineChars="196" w:firstLine="472"/>
        <w:jc w:val="left"/>
        <w:rPr>
          <w:rFonts w:asciiTheme="minorEastAsia" w:hAnsiTheme="minorEastAsia" w:cs="微软雅黑"/>
          <w:b/>
          <w:color w:val="333333"/>
          <w:sz w:val="24"/>
        </w:rPr>
      </w:pPr>
      <w:bookmarkStart w:id="0" w:name="_GoBack"/>
      <w:bookmarkEnd w:id="0"/>
      <w:r w:rsidRPr="00BB0847">
        <w:rPr>
          <w:rFonts w:asciiTheme="minorEastAsia" w:hAnsiTheme="minorEastAsia" w:cs="微软雅黑" w:hint="eastAsia"/>
          <w:b/>
          <w:color w:val="000000"/>
          <w:kern w:val="0"/>
          <w:sz w:val="24"/>
          <w:shd w:val="clear" w:color="auto" w:fill="FFFFFF"/>
          <w:lang/>
        </w:rPr>
        <w:t>（来源：</w:t>
      </w:r>
      <w:hyperlink r:id="rId8" w:tgtFrame="http://news.12371.cn/2016/04/10/_blank" w:history="1">
        <w:r w:rsidRPr="00BB0847">
          <w:rPr>
            <w:rStyle w:val="a4"/>
            <w:rFonts w:asciiTheme="minorEastAsia" w:hAnsiTheme="minorEastAsia" w:cs="微软雅黑" w:hint="eastAsia"/>
            <w:b/>
            <w:color w:val="000000"/>
            <w:sz w:val="24"/>
            <w:u w:val="none"/>
            <w:shd w:val="clear" w:color="auto" w:fill="FFFFFF"/>
          </w:rPr>
          <w:t>共产党员网</w:t>
        </w:r>
      </w:hyperlink>
      <w:r w:rsidRPr="00BB0847">
        <w:rPr>
          <w:rFonts w:asciiTheme="minorEastAsia" w:hAnsiTheme="minorEastAsia" w:cs="微软雅黑" w:hint="eastAsia"/>
          <w:b/>
          <w:color w:val="000000"/>
          <w:kern w:val="0"/>
          <w:sz w:val="24"/>
          <w:shd w:val="clear" w:color="auto" w:fill="FFFFFF"/>
          <w:lang/>
        </w:rPr>
        <w:t>，经济日报评论员）</w:t>
      </w:r>
    </w:p>
    <w:p w:rsidR="00C73A7B" w:rsidRPr="00BB0847" w:rsidRDefault="00C73A7B" w:rsidP="00BB0847">
      <w:pPr>
        <w:spacing w:line="360" w:lineRule="auto"/>
        <w:rPr>
          <w:rFonts w:asciiTheme="minorEastAsia" w:hAnsiTheme="minorEastAsia"/>
          <w:sz w:val="24"/>
        </w:rPr>
      </w:pPr>
    </w:p>
    <w:sectPr w:rsidR="00C73A7B" w:rsidRPr="00BB0847" w:rsidSect="00C73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847" w:rsidRDefault="00BB0847" w:rsidP="00BB0847">
      <w:r>
        <w:separator/>
      </w:r>
    </w:p>
  </w:endnote>
  <w:endnote w:type="continuationSeparator" w:id="1">
    <w:p w:rsidR="00BB0847" w:rsidRDefault="00BB0847" w:rsidP="00BB0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847" w:rsidRDefault="00BB0847" w:rsidP="00BB0847">
      <w:r>
        <w:separator/>
      </w:r>
    </w:p>
  </w:footnote>
  <w:footnote w:type="continuationSeparator" w:id="1">
    <w:p w:rsidR="00BB0847" w:rsidRDefault="00BB0847" w:rsidP="00BB08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9030F9"/>
    <w:rsid w:val="00BB0847"/>
    <w:rsid w:val="00C73A7B"/>
    <w:rsid w:val="7190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A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C73A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C73A7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3A7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sid w:val="00C73A7B"/>
    <w:rPr>
      <w:color w:val="0000FF"/>
      <w:u w:val="single"/>
    </w:rPr>
  </w:style>
  <w:style w:type="paragraph" w:styleId="a5">
    <w:name w:val="header"/>
    <w:basedOn w:val="a"/>
    <w:link w:val="Char"/>
    <w:rsid w:val="00BB0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B08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BB0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B08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12371.cn/2016/04/10/ARTI1460240195264490.s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坚持区分层次 着力增强实效</dc:title>
  <dc:creator>Administrator</dc:creator>
  <cp:lastModifiedBy>user</cp:lastModifiedBy>
  <cp:revision>2</cp:revision>
  <dcterms:created xsi:type="dcterms:W3CDTF">2016-04-19T08:37:00Z</dcterms:created>
  <dcterms:modified xsi:type="dcterms:W3CDTF">2016-05-11T08:03:00Z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